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94" w:rsidRDefault="00B463DB" w:rsidP="00B463DB">
      <w:pPr>
        <w:jc w:val="center"/>
      </w:pPr>
      <w:r w:rsidRPr="00B463DB">
        <w:rPr>
          <w:b/>
          <w:noProof/>
          <w:color w:val="365F91" w:themeColor="accent1" w:themeShade="BF"/>
          <w:sz w:val="28"/>
          <w:szCs w:val="28"/>
          <w:lang w:eastAsia="el-GR"/>
        </w:rPr>
        <w:drawing>
          <wp:anchor distT="0" distB="0" distL="114300" distR="114300" simplePos="0" relativeHeight="251658240" behindDoc="1" locked="0" layoutInCell="1" allowOverlap="1">
            <wp:simplePos x="0" y="0"/>
            <wp:positionH relativeFrom="column">
              <wp:posOffset>4057650</wp:posOffset>
            </wp:positionH>
            <wp:positionV relativeFrom="paragraph">
              <wp:posOffset>0</wp:posOffset>
            </wp:positionV>
            <wp:extent cx="1645920" cy="1938655"/>
            <wp:effectExtent l="0" t="0" r="0" b="4445"/>
            <wp:wrapTight wrapText="bothSides">
              <wp:wrapPolygon edited="0">
                <wp:start x="0" y="0"/>
                <wp:lineTo x="0" y="21437"/>
                <wp:lineTo x="21250" y="21437"/>
                <wp:lineTo x="21250"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920" cy="1938655"/>
                    </a:xfrm>
                    <a:prstGeom prst="rect">
                      <a:avLst/>
                    </a:prstGeom>
                    <a:noFill/>
                  </pic:spPr>
                </pic:pic>
              </a:graphicData>
            </a:graphic>
          </wp:anchor>
        </w:drawing>
      </w:r>
      <w:r w:rsidRPr="00B463DB">
        <w:rPr>
          <w:b/>
          <w:color w:val="365F91" w:themeColor="accent1" w:themeShade="BF"/>
          <w:sz w:val="28"/>
          <w:szCs w:val="28"/>
        </w:rPr>
        <w:t>ΔΕΛΤΙΟ ΤΥΠΟΥ</w:t>
      </w:r>
    </w:p>
    <w:p w:rsidR="00B463DB" w:rsidRDefault="00B463DB" w:rsidP="00694987">
      <w:pPr>
        <w:jc w:val="center"/>
        <w:rPr>
          <w:b/>
        </w:rPr>
      </w:pPr>
    </w:p>
    <w:p w:rsidR="00694987" w:rsidRPr="00B463DB" w:rsidRDefault="00694987" w:rsidP="00694987">
      <w:pPr>
        <w:jc w:val="center"/>
        <w:rPr>
          <w:b/>
          <w:color w:val="365F91" w:themeColor="accent1" w:themeShade="BF"/>
          <w:sz w:val="28"/>
          <w:szCs w:val="28"/>
        </w:rPr>
      </w:pPr>
      <w:r w:rsidRPr="00B463DB">
        <w:rPr>
          <w:b/>
          <w:color w:val="365F91" w:themeColor="accent1" w:themeShade="BF"/>
          <w:sz w:val="28"/>
          <w:szCs w:val="28"/>
        </w:rPr>
        <w:t>4</w:t>
      </w:r>
      <w:r w:rsidR="005E7688">
        <w:rPr>
          <w:b/>
          <w:color w:val="365F91" w:themeColor="accent1" w:themeShade="BF"/>
          <w:sz w:val="28"/>
          <w:szCs w:val="28"/>
        </w:rPr>
        <w:t>η</w:t>
      </w:r>
      <w:r w:rsidRPr="00B463DB">
        <w:rPr>
          <w:b/>
          <w:color w:val="365F91" w:themeColor="accent1" w:themeShade="BF"/>
          <w:sz w:val="28"/>
          <w:szCs w:val="28"/>
        </w:rPr>
        <w:t xml:space="preserve"> Εκπαιδευτική Συνάντηση  «</w:t>
      </w:r>
      <w:r w:rsidR="005E7688">
        <w:rPr>
          <w:b/>
          <w:color w:val="365F91" w:themeColor="accent1" w:themeShade="BF"/>
          <w:sz w:val="28"/>
          <w:szCs w:val="28"/>
        </w:rPr>
        <w:t>Μια π</w:t>
      </w:r>
      <w:r w:rsidRPr="00B463DB">
        <w:rPr>
          <w:b/>
          <w:color w:val="365F91" w:themeColor="accent1" w:themeShade="BF"/>
          <w:sz w:val="28"/>
          <w:szCs w:val="28"/>
        </w:rPr>
        <w:t>όλη για όλους»</w:t>
      </w:r>
    </w:p>
    <w:p w:rsidR="00694987" w:rsidRPr="00B463DB" w:rsidRDefault="00694987" w:rsidP="00694987">
      <w:pPr>
        <w:jc w:val="center"/>
        <w:rPr>
          <w:b/>
          <w:color w:val="365F91" w:themeColor="accent1" w:themeShade="BF"/>
          <w:sz w:val="28"/>
          <w:szCs w:val="28"/>
        </w:rPr>
      </w:pPr>
      <w:r w:rsidRPr="00B463DB">
        <w:rPr>
          <w:b/>
          <w:color w:val="365F91" w:themeColor="accent1" w:themeShade="BF"/>
          <w:sz w:val="28"/>
          <w:szCs w:val="28"/>
        </w:rPr>
        <w:t>Μαθητές και εκπαιδ</w:t>
      </w:r>
      <w:bookmarkStart w:id="0" w:name="_GoBack"/>
      <w:bookmarkEnd w:id="0"/>
      <w:r w:rsidRPr="00B463DB">
        <w:rPr>
          <w:b/>
          <w:color w:val="365F91" w:themeColor="accent1" w:themeShade="BF"/>
          <w:sz w:val="28"/>
          <w:szCs w:val="28"/>
        </w:rPr>
        <w:t>ευτικοί εκφράζουν τις προσδοκίες τους για μια Βιώσιμη Πόλη</w:t>
      </w:r>
    </w:p>
    <w:p w:rsidR="00B463DB" w:rsidRDefault="00B463DB" w:rsidP="00014DC9">
      <w:pPr>
        <w:rPr>
          <w:sz w:val="24"/>
          <w:szCs w:val="24"/>
        </w:rPr>
      </w:pPr>
    </w:p>
    <w:p w:rsidR="00014DC9" w:rsidRPr="00B463DB" w:rsidRDefault="00014DC9" w:rsidP="003B22C4">
      <w:pPr>
        <w:jc w:val="both"/>
        <w:rPr>
          <w:rFonts w:ascii="Calibri" w:eastAsia="Calibri" w:hAnsi="Calibri" w:cs="Times New Roman"/>
          <w:sz w:val="24"/>
          <w:szCs w:val="24"/>
        </w:rPr>
      </w:pPr>
      <w:r w:rsidRPr="00B463DB">
        <w:rPr>
          <w:sz w:val="24"/>
          <w:szCs w:val="24"/>
        </w:rPr>
        <w:t xml:space="preserve">Περίπου 500 μαθητές της Πρωτοβάθμιας και της Δευτεροβάθμιας Εκπαίδευσης που στη διάρκεια της σχολικής χρονιάς μελέτησαν τη γειτονιά τους και την πόλη τους μαζί με τους εκπαιδευτικούς τους, συγκεντρώνονται στο Δημαρχείο της Θεσσαλονίκης για να </w:t>
      </w:r>
      <w:r w:rsidRPr="00B463DB">
        <w:rPr>
          <w:rFonts w:ascii="Calibri" w:eastAsia="Calibri" w:hAnsi="Calibri" w:cs="Times New Roman"/>
          <w:sz w:val="24"/>
          <w:szCs w:val="24"/>
        </w:rPr>
        <w:t xml:space="preserve">εκφράσουν τις απόψεις, τις ανάγκες και </w:t>
      </w:r>
      <w:r w:rsidRPr="00B463DB">
        <w:rPr>
          <w:rFonts w:ascii="Calibri" w:eastAsia="Calibri" w:hAnsi="Calibri" w:cs="Times New Roman"/>
          <w:color w:val="000000"/>
          <w:sz w:val="24"/>
          <w:szCs w:val="24"/>
        </w:rPr>
        <w:t xml:space="preserve">τα οράματα τους </w:t>
      </w:r>
      <w:r w:rsidRPr="00B463DB">
        <w:rPr>
          <w:rFonts w:ascii="Calibri" w:eastAsia="Calibri" w:hAnsi="Calibri" w:cs="Times New Roman"/>
          <w:sz w:val="24"/>
          <w:szCs w:val="24"/>
        </w:rPr>
        <w:t>για τα διάφορα ζητήματα της καθημερινότητάς τους στην πόλη τους.</w:t>
      </w:r>
    </w:p>
    <w:p w:rsidR="00014DC9" w:rsidRPr="00B463DB" w:rsidRDefault="00842F9E" w:rsidP="003B22C4">
      <w:pPr>
        <w:jc w:val="both"/>
        <w:rPr>
          <w:rFonts w:ascii="Calibri" w:eastAsia="Calibri" w:hAnsi="Calibri" w:cs="Times New Roman"/>
          <w:sz w:val="24"/>
          <w:szCs w:val="24"/>
        </w:rPr>
      </w:pPr>
      <w:r>
        <w:rPr>
          <w:rFonts w:ascii="Calibri" w:eastAsia="Calibri" w:hAnsi="Calibri" w:cs="Times New Roman"/>
          <w:b/>
          <w:sz w:val="24"/>
          <w:szCs w:val="24"/>
        </w:rPr>
        <w:t>Α</w:t>
      </w:r>
      <w:r w:rsidR="00180D6F" w:rsidRPr="00B463DB">
        <w:rPr>
          <w:rFonts w:ascii="Calibri" w:eastAsia="Calibri" w:hAnsi="Calibri" w:cs="Times New Roman"/>
          <w:b/>
          <w:sz w:val="24"/>
          <w:szCs w:val="24"/>
        </w:rPr>
        <w:t>πό τις 9.00 ως τις 13.30, την Παρασκευή 15 Απριλίου 2015, στο Δημαρχιακό Μέγαρο Θεσσαλονίκης</w:t>
      </w:r>
      <w:r w:rsidR="00180D6F" w:rsidRPr="00180D6F">
        <w:rPr>
          <w:rFonts w:ascii="Calibri" w:eastAsia="Calibri" w:hAnsi="Calibri" w:cs="Times New Roman"/>
          <w:b/>
          <w:sz w:val="24"/>
          <w:szCs w:val="24"/>
        </w:rPr>
        <w:t xml:space="preserve"> </w:t>
      </w:r>
      <w:r w:rsidR="00180D6F">
        <w:rPr>
          <w:rFonts w:ascii="Calibri" w:eastAsia="Calibri" w:hAnsi="Calibri" w:cs="Times New Roman"/>
          <w:sz w:val="24"/>
          <w:szCs w:val="24"/>
        </w:rPr>
        <w:t>οι μαθητές θα σ</w:t>
      </w:r>
      <w:r w:rsidR="00014DC9" w:rsidRPr="00B463DB">
        <w:rPr>
          <w:rFonts w:ascii="Calibri" w:eastAsia="Calibri" w:hAnsi="Calibri" w:cs="Times New Roman"/>
          <w:sz w:val="24"/>
          <w:szCs w:val="24"/>
        </w:rPr>
        <w:t>υζητήσ</w:t>
      </w:r>
      <w:r w:rsidR="003B22C4">
        <w:rPr>
          <w:rFonts w:ascii="Calibri" w:eastAsia="Calibri" w:hAnsi="Calibri" w:cs="Times New Roman"/>
          <w:sz w:val="24"/>
          <w:szCs w:val="24"/>
        </w:rPr>
        <w:t>ουν θέματα της καθημερινότητας της πόλης μας με</w:t>
      </w:r>
      <w:r w:rsidR="00180D6F">
        <w:rPr>
          <w:rFonts w:ascii="Calibri" w:eastAsia="Calibri" w:hAnsi="Calibri" w:cs="Times New Roman"/>
          <w:sz w:val="24"/>
          <w:szCs w:val="24"/>
        </w:rPr>
        <w:t xml:space="preserve"> </w:t>
      </w:r>
      <w:r w:rsidR="00014DC9" w:rsidRPr="00B463DB">
        <w:rPr>
          <w:rFonts w:ascii="Calibri" w:eastAsia="Calibri" w:hAnsi="Calibri" w:cs="Times New Roman"/>
          <w:sz w:val="24"/>
          <w:szCs w:val="24"/>
        </w:rPr>
        <w:t>εκπρ</w:t>
      </w:r>
      <w:r w:rsidR="003B22C4">
        <w:rPr>
          <w:rFonts w:ascii="Calibri" w:eastAsia="Calibri" w:hAnsi="Calibri" w:cs="Times New Roman"/>
          <w:sz w:val="24"/>
          <w:szCs w:val="24"/>
        </w:rPr>
        <w:t>ο</w:t>
      </w:r>
      <w:r w:rsidR="00014DC9" w:rsidRPr="00B463DB">
        <w:rPr>
          <w:rFonts w:ascii="Calibri" w:eastAsia="Calibri" w:hAnsi="Calibri" w:cs="Times New Roman"/>
          <w:sz w:val="24"/>
          <w:szCs w:val="24"/>
        </w:rPr>
        <w:t>σ</w:t>
      </w:r>
      <w:r w:rsidR="003B22C4">
        <w:rPr>
          <w:rFonts w:ascii="Calibri" w:eastAsia="Calibri" w:hAnsi="Calibri" w:cs="Times New Roman"/>
          <w:sz w:val="24"/>
          <w:szCs w:val="24"/>
        </w:rPr>
        <w:t>ώ</w:t>
      </w:r>
      <w:r w:rsidR="00014DC9" w:rsidRPr="00B463DB">
        <w:rPr>
          <w:rFonts w:ascii="Calibri" w:eastAsia="Calibri" w:hAnsi="Calibri" w:cs="Times New Roman"/>
          <w:sz w:val="24"/>
          <w:szCs w:val="24"/>
        </w:rPr>
        <w:t>πο</w:t>
      </w:r>
      <w:r w:rsidR="003B22C4">
        <w:rPr>
          <w:rFonts w:ascii="Calibri" w:eastAsia="Calibri" w:hAnsi="Calibri" w:cs="Times New Roman"/>
          <w:sz w:val="24"/>
          <w:szCs w:val="24"/>
        </w:rPr>
        <w:t>υς</w:t>
      </w:r>
      <w:r w:rsidR="00014DC9" w:rsidRPr="00B463DB">
        <w:rPr>
          <w:rFonts w:ascii="Calibri" w:eastAsia="Calibri" w:hAnsi="Calibri" w:cs="Times New Roman"/>
          <w:sz w:val="24"/>
          <w:szCs w:val="24"/>
        </w:rPr>
        <w:t xml:space="preserve"> του Δήμου ή άλλων φορέων της πόλης μας,</w:t>
      </w:r>
      <w:r w:rsidR="003B22C4">
        <w:rPr>
          <w:rFonts w:ascii="Calibri" w:eastAsia="Calibri" w:hAnsi="Calibri" w:cs="Times New Roman"/>
          <w:sz w:val="24"/>
          <w:szCs w:val="24"/>
        </w:rPr>
        <w:t xml:space="preserve"> θα παρουσιάσουν </w:t>
      </w:r>
      <w:r w:rsidR="00014DC9" w:rsidRPr="00B463DB">
        <w:rPr>
          <w:rFonts w:ascii="Calibri" w:eastAsia="Calibri" w:hAnsi="Calibri" w:cs="Times New Roman"/>
          <w:sz w:val="24"/>
          <w:szCs w:val="24"/>
        </w:rPr>
        <w:t>θεατρικά δρώμενα</w:t>
      </w:r>
      <w:r w:rsidR="003B22C4">
        <w:rPr>
          <w:rFonts w:ascii="Calibri" w:eastAsia="Calibri" w:hAnsi="Calibri" w:cs="Times New Roman"/>
          <w:sz w:val="24"/>
          <w:szCs w:val="24"/>
        </w:rPr>
        <w:t xml:space="preserve"> και θα συμμετέχουν σε</w:t>
      </w:r>
      <w:r w:rsidR="00014DC9" w:rsidRPr="00B463DB">
        <w:rPr>
          <w:rFonts w:ascii="Calibri" w:eastAsia="Calibri" w:hAnsi="Calibri" w:cs="Times New Roman"/>
          <w:sz w:val="24"/>
          <w:szCs w:val="24"/>
        </w:rPr>
        <w:t xml:space="preserve"> δημιουργικά εργαστήρια κόμικς, γκράφιτι, κηπουρικής, κατασκ</w:t>
      </w:r>
      <w:r w:rsidR="009B6379">
        <w:rPr>
          <w:rFonts w:ascii="Calibri" w:eastAsia="Calibri" w:hAnsi="Calibri" w:cs="Times New Roman"/>
          <w:sz w:val="24"/>
          <w:szCs w:val="24"/>
        </w:rPr>
        <w:t xml:space="preserve">ευής φωλιών για πουλιά, </w:t>
      </w:r>
      <w:proofErr w:type="spellStart"/>
      <w:r w:rsidR="009B6379">
        <w:rPr>
          <w:rFonts w:ascii="Calibri" w:eastAsia="Calibri" w:hAnsi="Calibri" w:cs="Times New Roman"/>
          <w:sz w:val="24"/>
          <w:szCs w:val="24"/>
        </w:rPr>
        <w:t>πόστερ</w:t>
      </w:r>
      <w:proofErr w:type="spellEnd"/>
      <w:r w:rsidR="009B6379">
        <w:rPr>
          <w:rFonts w:ascii="Calibri" w:eastAsia="Calibri" w:hAnsi="Calibri" w:cs="Times New Roman"/>
          <w:sz w:val="24"/>
          <w:szCs w:val="24"/>
        </w:rPr>
        <w:t xml:space="preserve"> </w:t>
      </w:r>
      <w:r w:rsidR="00014DC9" w:rsidRPr="00B463DB">
        <w:rPr>
          <w:rFonts w:ascii="Calibri" w:eastAsia="Calibri" w:hAnsi="Calibri" w:cs="Times New Roman"/>
          <w:sz w:val="24"/>
          <w:szCs w:val="24"/>
        </w:rPr>
        <w:t>κ.ά.</w:t>
      </w:r>
    </w:p>
    <w:p w:rsidR="00842F9E" w:rsidRPr="00B463DB" w:rsidRDefault="00842F9E" w:rsidP="003B22C4">
      <w:pPr>
        <w:jc w:val="both"/>
        <w:rPr>
          <w:sz w:val="24"/>
          <w:szCs w:val="24"/>
        </w:rPr>
      </w:pPr>
      <w:r w:rsidRPr="00B463DB">
        <w:rPr>
          <w:sz w:val="24"/>
          <w:szCs w:val="24"/>
        </w:rPr>
        <w:t xml:space="preserve">Τα θέματα στα οποία θα εστιάσει η εκδήλωση είναι: </w:t>
      </w:r>
    </w:p>
    <w:p w:rsidR="00842F9E" w:rsidRPr="00B463DB" w:rsidRDefault="00842F9E" w:rsidP="003B22C4">
      <w:pPr>
        <w:jc w:val="both"/>
        <w:rPr>
          <w:b/>
          <w:sz w:val="24"/>
          <w:szCs w:val="24"/>
        </w:rPr>
      </w:pPr>
      <w:r w:rsidRPr="00B463DB">
        <w:rPr>
          <w:b/>
          <w:sz w:val="24"/>
          <w:szCs w:val="24"/>
        </w:rPr>
        <w:t>Ένα σχολείο ανοικτό στην πόλη, Μια πόλη που ακούει τη φωνή μας, Ελεύθεροι χώροι για τους νέους στην πόλη, Μετακίνηση - Προσβασιμότητα στην πόλη, Πολιτισμός – Τέχνη – Ψυχαγωγία στην πόλη, Άθληση και πόλη, Φύση και πόλη, Αλληλεγγύη και πόλη, Τεχνολογία-«Εφαρμογές» για την πόλη, Μια καθαρή πόλη.</w:t>
      </w:r>
    </w:p>
    <w:p w:rsidR="00431F5A" w:rsidRPr="00B463DB" w:rsidRDefault="00694987" w:rsidP="003B22C4">
      <w:pPr>
        <w:jc w:val="both"/>
        <w:rPr>
          <w:sz w:val="24"/>
          <w:szCs w:val="24"/>
        </w:rPr>
      </w:pPr>
      <w:r w:rsidRPr="00B463DB">
        <w:rPr>
          <w:sz w:val="24"/>
          <w:szCs w:val="24"/>
        </w:rPr>
        <w:t xml:space="preserve">Η συνάντηση </w:t>
      </w:r>
      <w:r w:rsidR="00014DC9" w:rsidRPr="00B463DB">
        <w:rPr>
          <w:sz w:val="24"/>
          <w:szCs w:val="24"/>
        </w:rPr>
        <w:t xml:space="preserve">πραγματοποιείται </w:t>
      </w:r>
      <w:r w:rsidR="00431F5A" w:rsidRPr="00B463DB">
        <w:rPr>
          <w:sz w:val="24"/>
          <w:szCs w:val="24"/>
        </w:rPr>
        <w:t xml:space="preserve">για 4η συνεχή χρονιά στο πλαίσιο του δικτύου </w:t>
      </w:r>
      <w:r w:rsidR="00B463DB">
        <w:rPr>
          <w:sz w:val="24"/>
          <w:szCs w:val="24"/>
        </w:rPr>
        <w:t xml:space="preserve">περιβαλλοντικής </w:t>
      </w:r>
      <w:r w:rsidR="00431F5A" w:rsidRPr="00B463DB">
        <w:rPr>
          <w:sz w:val="24"/>
          <w:szCs w:val="24"/>
        </w:rPr>
        <w:t xml:space="preserve">εκπαίδευσης </w:t>
      </w:r>
      <w:r w:rsidR="00431F5A" w:rsidRPr="00B463DB">
        <w:rPr>
          <w:b/>
          <w:sz w:val="24"/>
          <w:szCs w:val="24"/>
        </w:rPr>
        <w:t>«Βιώσιμη πόλη»</w:t>
      </w:r>
      <w:r w:rsidR="00431F5A" w:rsidRPr="00B463DB">
        <w:rPr>
          <w:sz w:val="24"/>
          <w:szCs w:val="24"/>
        </w:rPr>
        <w:t xml:space="preserve"> που συντονίζει το </w:t>
      </w:r>
      <w:r w:rsidR="00431F5A" w:rsidRPr="00B463DB">
        <w:rPr>
          <w:b/>
          <w:sz w:val="24"/>
          <w:szCs w:val="24"/>
        </w:rPr>
        <w:t>Κέντρο Περιβαλλοντικής Εκπαίδευσης</w:t>
      </w:r>
      <w:r w:rsidR="00014DC9" w:rsidRPr="00B463DB">
        <w:rPr>
          <w:sz w:val="24"/>
          <w:szCs w:val="24"/>
        </w:rPr>
        <w:t xml:space="preserve"> </w:t>
      </w:r>
      <w:r w:rsidR="00014DC9" w:rsidRPr="00B463DB">
        <w:rPr>
          <w:b/>
          <w:sz w:val="24"/>
          <w:szCs w:val="24"/>
        </w:rPr>
        <w:t>Ελευθερίου Κορδελιού και Βερτίσκου</w:t>
      </w:r>
      <w:r w:rsidR="009B6379">
        <w:rPr>
          <w:sz w:val="24"/>
          <w:szCs w:val="24"/>
        </w:rPr>
        <w:t>,</w:t>
      </w:r>
      <w:r w:rsidR="00B463DB">
        <w:rPr>
          <w:sz w:val="24"/>
          <w:szCs w:val="24"/>
        </w:rPr>
        <w:t xml:space="preserve"> με τη</w:t>
      </w:r>
      <w:r w:rsidR="00431F5A" w:rsidRPr="00B463DB">
        <w:rPr>
          <w:sz w:val="24"/>
          <w:szCs w:val="24"/>
        </w:rPr>
        <w:t xml:space="preserve"> συνεργασία του </w:t>
      </w:r>
      <w:r w:rsidR="00431F5A" w:rsidRPr="00B463DB">
        <w:rPr>
          <w:b/>
          <w:sz w:val="24"/>
          <w:szCs w:val="24"/>
        </w:rPr>
        <w:t>Δήμου Θεσσαλονίκης</w:t>
      </w:r>
      <w:r w:rsidR="00431F5A" w:rsidRPr="00B463DB">
        <w:rPr>
          <w:sz w:val="24"/>
          <w:szCs w:val="24"/>
        </w:rPr>
        <w:t xml:space="preserve"> (Διεύθυνση Διαχείρισης Αστικού Περιβάλλοντος </w:t>
      </w:r>
      <w:r w:rsidR="009B6379" w:rsidRPr="009B6379">
        <w:rPr>
          <w:sz w:val="24"/>
          <w:szCs w:val="24"/>
        </w:rPr>
        <w:t>-</w:t>
      </w:r>
      <w:r w:rsidR="00431F5A" w:rsidRPr="00B463DB">
        <w:rPr>
          <w:sz w:val="24"/>
          <w:szCs w:val="24"/>
        </w:rPr>
        <w:t xml:space="preserve"> Τμήμα Περιβαλλοντικών Δράσεων) και των </w:t>
      </w:r>
      <w:r w:rsidR="00431F5A" w:rsidRPr="00B463DB">
        <w:rPr>
          <w:b/>
          <w:sz w:val="24"/>
          <w:szCs w:val="24"/>
        </w:rPr>
        <w:t xml:space="preserve">Γραφείων Περιβαλλοντικής Εκπαίδευσης </w:t>
      </w:r>
      <w:r w:rsidR="00431F5A" w:rsidRPr="00B463DB">
        <w:rPr>
          <w:sz w:val="24"/>
          <w:szCs w:val="24"/>
        </w:rPr>
        <w:t xml:space="preserve">των Διευθύνσεων Πρωτοβάθμιας και Δευτεροβάθμιας Εκπαίδευσης Ανατολικής και Δυτικής Θεσσαλονίκης. </w:t>
      </w:r>
    </w:p>
    <w:p w:rsidR="00B463DB" w:rsidRPr="002B0EE6" w:rsidRDefault="00B463DB" w:rsidP="00B463DB">
      <w:pPr>
        <w:jc w:val="right"/>
        <w:rPr>
          <w:i/>
        </w:rPr>
      </w:pPr>
      <w:r>
        <w:rPr>
          <w:i/>
        </w:rPr>
        <w:t>Πληροφορίες</w:t>
      </w:r>
      <w:r w:rsidRPr="002B0EE6">
        <w:rPr>
          <w:i/>
        </w:rPr>
        <w:t xml:space="preserve"> στο </w:t>
      </w:r>
      <w:proofErr w:type="spellStart"/>
      <w:r w:rsidRPr="002B0EE6">
        <w:rPr>
          <w:i/>
        </w:rPr>
        <w:t>τηλ</w:t>
      </w:r>
      <w:proofErr w:type="spellEnd"/>
      <w:r w:rsidRPr="002B0EE6">
        <w:rPr>
          <w:i/>
        </w:rPr>
        <w:t>. 2310 707150</w:t>
      </w:r>
    </w:p>
    <w:p w:rsidR="009B6379" w:rsidRPr="007B01B8" w:rsidRDefault="009B6379" w:rsidP="009B6379">
      <w:pPr>
        <w:jc w:val="center"/>
      </w:pPr>
    </w:p>
    <w:p w:rsidR="009B6379" w:rsidRPr="00B84D34" w:rsidRDefault="009B6379" w:rsidP="009B6379">
      <w:pPr>
        <w:shd w:val="clear" w:color="auto" w:fill="F2F2F2"/>
        <w:tabs>
          <w:tab w:val="center" w:pos="4153"/>
          <w:tab w:val="right" w:pos="8306"/>
        </w:tabs>
        <w:suppressAutoHyphens/>
        <w:spacing w:after="0" w:line="240" w:lineRule="auto"/>
        <w:jc w:val="both"/>
        <w:rPr>
          <w:rFonts w:eastAsia="Calibri" w:cstheme="minorHAnsi"/>
          <w:i/>
          <w:lang w:eastAsia="ar-SA"/>
        </w:rPr>
      </w:pPr>
      <w:r w:rsidRPr="00B84D34">
        <w:rPr>
          <w:rFonts w:eastAsia="Calibri" w:cstheme="minorHAnsi"/>
          <w:i/>
          <w:lang w:eastAsia="ar-SA"/>
        </w:rPr>
        <w:t xml:space="preserve">Το Κέντρο Περιβαλλοντικής Εκπαίδευσης (ΚΠΕ) Ελευθερίου Κορδελιού &amp; Βερτίσκου, είναι φορέας του Υπουργείου Παιδείας Έρευνας και Θρησκευμάτων. Λειτουργεί από το 1995 με σκοπό την προώθηση της Περιβαλλοντικής Εκπαίδευσης και της Εκπαίδευσης για την Αειφορία στο εκπαιδευτικό σύστημα αλλά και στην κοινωνία γενικότερα. </w:t>
      </w:r>
    </w:p>
    <w:p w:rsidR="009B6379" w:rsidRPr="008E6F85" w:rsidRDefault="009B6379" w:rsidP="009B6379">
      <w:pPr>
        <w:shd w:val="clear" w:color="auto" w:fill="F2F2F2"/>
        <w:tabs>
          <w:tab w:val="center" w:pos="4153"/>
          <w:tab w:val="right" w:pos="8306"/>
        </w:tabs>
        <w:suppressAutoHyphens/>
        <w:spacing w:after="0" w:line="240" w:lineRule="auto"/>
        <w:jc w:val="both"/>
        <w:rPr>
          <w:rFonts w:eastAsia="Calibri" w:cstheme="minorHAnsi"/>
          <w:i/>
          <w:sz w:val="12"/>
          <w:lang w:eastAsia="ar-SA"/>
        </w:rPr>
      </w:pPr>
    </w:p>
    <w:p w:rsidR="009B6379" w:rsidRPr="00B84D34" w:rsidRDefault="009B6379" w:rsidP="009B6379">
      <w:pPr>
        <w:shd w:val="clear" w:color="auto" w:fill="F2F2F2"/>
        <w:tabs>
          <w:tab w:val="center" w:pos="4153"/>
          <w:tab w:val="right" w:pos="8306"/>
        </w:tabs>
        <w:suppressAutoHyphens/>
        <w:spacing w:after="0" w:line="240" w:lineRule="auto"/>
        <w:jc w:val="both"/>
        <w:rPr>
          <w:rFonts w:eastAsia="Calibri" w:cstheme="minorHAnsi"/>
          <w:i/>
          <w:lang w:eastAsia="ar-SA"/>
        </w:rPr>
      </w:pPr>
      <w:r w:rsidRPr="00B84D34">
        <w:rPr>
          <w:rFonts w:eastAsia="Calibri" w:cstheme="minorHAnsi"/>
          <w:i/>
          <w:lang w:eastAsia="ar-SA"/>
        </w:rPr>
        <w:t xml:space="preserve">Το ΚΠΕ σχεδιάζει και υλοποιεί εκπαιδευτικά προγράμματα για μαθητές, επιμορφωτικά προγράμματα για εκπαιδευτικούς και ενήλικες και συνεργάζεται για την επίτευξη των στόχων του με φορείς, οργανισμούς και ιδρύματα σε τοπικό και διεθνές επίπεδο. </w:t>
      </w:r>
    </w:p>
    <w:p w:rsidR="009B6379" w:rsidRPr="00C117C2" w:rsidRDefault="009B6379" w:rsidP="009B6379">
      <w:pPr>
        <w:shd w:val="clear" w:color="auto" w:fill="F2F2F2"/>
        <w:tabs>
          <w:tab w:val="center" w:pos="4153"/>
          <w:tab w:val="right" w:pos="8306"/>
        </w:tabs>
        <w:suppressAutoHyphens/>
        <w:spacing w:after="0" w:line="240" w:lineRule="auto"/>
        <w:jc w:val="right"/>
        <w:rPr>
          <w:rFonts w:ascii="Tahoma" w:eastAsia="Calibri" w:hAnsi="Tahoma" w:cs="Tahoma"/>
          <w:i/>
          <w:sz w:val="20"/>
          <w:szCs w:val="20"/>
          <w:lang w:eastAsia="ar-SA"/>
        </w:rPr>
      </w:pPr>
      <w:r w:rsidRPr="00B84D34">
        <w:rPr>
          <w:rFonts w:eastAsia="Calibri" w:cstheme="minorHAnsi"/>
          <w:i/>
          <w:lang w:eastAsia="ar-SA"/>
        </w:rPr>
        <w:t>Ιστοσελίδα:</w:t>
      </w:r>
      <w:r w:rsidRPr="00B84D34">
        <w:rPr>
          <w:rFonts w:cstheme="minorHAnsi"/>
          <w:i/>
        </w:rPr>
        <w:t xml:space="preserve"> </w:t>
      </w:r>
      <w:hyperlink r:id="rId6" w:history="1">
        <w:r w:rsidRPr="00B84D34">
          <w:rPr>
            <w:rStyle w:val="-"/>
            <w:rFonts w:eastAsia="Calibri" w:cstheme="minorHAnsi"/>
            <w:i/>
            <w:lang w:eastAsia="ar-SA"/>
          </w:rPr>
          <w:t>http://www.kpe-thess.gr</w:t>
        </w:r>
      </w:hyperlink>
    </w:p>
    <w:p w:rsidR="009B6379" w:rsidRPr="00FE7AC8" w:rsidRDefault="009B6379" w:rsidP="009B6379">
      <w:pPr>
        <w:shd w:val="clear" w:color="auto" w:fill="F2F2F2"/>
        <w:tabs>
          <w:tab w:val="center" w:pos="4153"/>
          <w:tab w:val="right" w:pos="8306"/>
        </w:tabs>
        <w:suppressAutoHyphens/>
        <w:spacing w:after="0" w:line="240" w:lineRule="auto"/>
        <w:jc w:val="both"/>
        <w:rPr>
          <w:rFonts w:ascii="Tahoma" w:eastAsia="Calibri" w:hAnsi="Tahoma" w:cs="Tahoma"/>
          <w:lang w:eastAsia="ar-SA"/>
        </w:rPr>
      </w:pPr>
      <w:r>
        <w:rPr>
          <w:rFonts w:ascii="Tahoma" w:eastAsia="Calibri" w:hAnsi="Tahoma" w:cs="Tahoma"/>
          <w:lang w:eastAsia="ar-SA"/>
        </w:rPr>
        <w:t xml:space="preserve"> </w:t>
      </w:r>
    </w:p>
    <w:p w:rsidR="009B6379" w:rsidRPr="007B01B8" w:rsidRDefault="009B6379" w:rsidP="009B6379">
      <w:pPr>
        <w:jc w:val="center"/>
      </w:pPr>
    </w:p>
    <w:p w:rsidR="00B463DB" w:rsidRPr="00B463DB" w:rsidRDefault="00B463DB" w:rsidP="00486082">
      <w:pPr>
        <w:rPr>
          <w:sz w:val="24"/>
          <w:szCs w:val="24"/>
        </w:rPr>
      </w:pPr>
    </w:p>
    <w:p w:rsidR="00AE317B" w:rsidRDefault="00AB67D5" w:rsidP="00486082">
      <w:r>
        <w:t xml:space="preserve"> </w:t>
      </w:r>
      <w:r>
        <w:rPr>
          <w:noProof/>
          <w:lang w:eastAsia="el-GR"/>
        </w:rPr>
        <w:drawing>
          <wp:inline distT="0" distB="0" distL="0" distR="0">
            <wp:extent cx="5274310" cy="7731125"/>
            <wp:effectExtent l="0" t="0" r="254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saSynedriou2016cINEDIBIM_a3pl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7731125"/>
                    </a:xfrm>
                    <a:prstGeom prst="rect">
                      <a:avLst/>
                    </a:prstGeom>
                  </pic:spPr>
                </pic:pic>
              </a:graphicData>
            </a:graphic>
          </wp:inline>
        </w:drawing>
      </w:r>
    </w:p>
    <w:sectPr w:rsidR="00AE317B" w:rsidSect="00B463DB">
      <w:pgSz w:w="11906" w:h="16838"/>
      <w:pgMar w:top="709"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1F5A"/>
    <w:rsid w:val="00005E35"/>
    <w:rsid w:val="00014DC9"/>
    <w:rsid w:val="00180D6F"/>
    <w:rsid w:val="003B22C4"/>
    <w:rsid w:val="00431F5A"/>
    <w:rsid w:val="00486082"/>
    <w:rsid w:val="005E7688"/>
    <w:rsid w:val="00694987"/>
    <w:rsid w:val="006B7C32"/>
    <w:rsid w:val="00755494"/>
    <w:rsid w:val="00842F9E"/>
    <w:rsid w:val="009B6379"/>
    <w:rsid w:val="00AA3124"/>
    <w:rsid w:val="00AB67D5"/>
    <w:rsid w:val="00AE317B"/>
    <w:rsid w:val="00B463DB"/>
    <w:rsid w:val="00BB13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67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67D5"/>
    <w:rPr>
      <w:rFonts w:ascii="Tahoma" w:hAnsi="Tahoma" w:cs="Tahoma"/>
      <w:sz w:val="16"/>
      <w:szCs w:val="16"/>
    </w:rPr>
  </w:style>
  <w:style w:type="character" w:styleId="-">
    <w:name w:val="Hyperlink"/>
    <w:basedOn w:val="a0"/>
    <w:uiPriority w:val="99"/>
    <w:unhideWhenUsed/>
    <w:rsid w:val="009B6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67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6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pe-thes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368</Words>
  <Characters>1989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2016-04-08T08:16:00Z</cp:lastPrinted>
  <dcterms:created xsi:type="dcterms:W3CDTF">2016-03-28T08:53:00Z</dcterms:created>
  <dcterms:modified xsi:type="dcterms:W3CDTF">2016-04-11T10:26:00Z</dcterms:modified>
</cp:coreProperties>
</file>